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24" w:rsidRPr="003B5624" w:rsidRDefault="003B5624" w:rsidP="003B5624">
      <w:pPr>
        <w:suppressAutoHyphens w:val="0"/>
        <w:overflowPunct/>
        <w:autoSpaceDE/>
        <w:autoSpaceDN/>
        <w:adjustRightInd/>
        <w:jc w:val="left"/>
        <w:textAlignment w:val="auto"/>
        <w:rPr>
          <w:rFonts w:cs="Times New Roman"/>
          <w:b/>
          <w:bCs/>
          <w:color w:val="000000"/>
        </w:rPr>
      </w:pPr>
      <w:r w:rsidRPr="003B5624">
        <w:rPr>
          <w:rFonts w:cs="Times New Roman"/>
          <w:b/>
          <w:color w:val="000000"/>
        </w:rPr>
        <w:t xml:space="preserve">MINISTERE DES MINES, DE                                                    </w:t>
      </w:r>
      <w:r w:rsidRPr="003B5624">
        <w:rPr>
          <w:rFonts w:cs="Times New Roman"/>
          <w:b/>
          <w:bCs/>
          <w:color w:val="000000"/>
        </w:rPr>
        <w:t>REPUBLIQUE DU MALI</w:t>
      </w:r>
    </w:p>
    <w:p w:rsidR="003B5624" w:rsidRPr="003B5624" w:rsidRDefault="003B5624" w:rsidP="003B5624">
      <w:pPr>
        <w:suppressAutoHyphens w:val="0"/>
        <w:overflowPunct/>
        <w:autoSpaceDE/>
        <w:autoSpaceDN/>
        <w:adjustRightInd/>
        <w:jc w:val="left"/>
        <w:textAlignment w:val="auto"/>
        <w:rPr>
          <w:rFonts w:cs="Times New Roman"/>
          <w:b/>
          <w:color w:val="000000"/>
        </w:rPr>
      </w:pPr>
      <w:r w:rsidRPr="003B5624">
        <w:rPr>
          <w:rFonts w:cs="Times New Roman"/>
          <w:b/>
          <w:color w:val="000000"/>
        </w:rPr>
        <w:t xml:space="preserve">   L’ENERGIE ET DE L’EAU                                                   Un Peuple-Un But –Une Foi </w:t>
      </w:r>
    </w:p>
    <w:p w:rsidR="003B5624" w:rsidRPr="003B5624" w:rsidRDefault="003B5624" w:rsidP="003B5624">
      <w:pPr>
        <w:suppressAutoHyphens w:val="0"/>
        <w:overflowPunct/>
        <w:autoSpaceDE/>
        <w:autoSpaceDN/>
        <w:adjustRightInd/>
        <w:jc w:val="left"/>
        <w:textAlignment w:val="auto"/>
        <w:rPr>
          <w:rFonts w:cs="Times New Roman"/>
          <w:b/>
          <w:color w:val="000000"/>
        </w:rPr>
      </w:pPr>
      <w:r w:rsidRPr="003B5624">
        <w:rPr>
          <w:rFonts w:cs="Times New Roman"/>
          <w:b/>
          <w:color w:val="000000"/>
        </w:rPr>
        <w:t xml:space="preserve">                *********                                                                                      *********</w:t>
      </w:r>
    </w:p>
    <w:p w:rsidR="003B5624" w:rsidRPr="003B5624" w:rsidRDefault="003B5624" w:rsidP="003B5624">
      <w:pPr>
        <w:suppressAutoHyphens w:val="0"/>
        <w:overflowPunct/>
        <w:autoSpaceDE/>
        <w:autoSpaceDN/>
        <w:adjustRightInd/>
        <w:jc w:val="left"/>
        <w:textAlignment w:val="auto"/>
        <w:rPr>
          <w:rFonts w:cs="Times New Roman"/>
          <w:b/>
          <w:color w:val="000000"/>
        </w:rPr>
      </w:pPr>
      <w:r w:rsidRPr="003B5624">
        <w:rPr>
          <w:rFonts w:cs="Times New Roman"/>
          <w:b/>
          <w:color w:val="000000"/>
        </w:rPr>
        <w:t xml:space="preserve"> SECRETARIAT GENERAL</w:t>
      </w:r>
      <w:r w:rsidRPr="003B5624">
        <w:rPr>
          <w:rFonts w:cs="Times New Roman"/>
          <w:b/>
          <w:color w:val="000000"/>
        </w:rPr>
        <w:tab/>
      </w:r>
      <w:r w:rsidRPr="003B5624">
        <w:rPr>
          <w:rFonts w:cs="Times New Roman"/>
          <w:b/>
          <w:color w:val="000000"/>
        </w:rPr>
        <w:tab/>
      </w:r>
      <w:r w:rsidRPr="003B5624">
        <w:rPr>
          <w:rFonts w:cs="Times New Roman"/>
          <w:b/>
          <w:color w:val="000000"/>
        </w:rPr>
        <w:tab/>
      </w:r>
      <w:r w:rsidRPr="003B5624">
        <w:rPr>
          <w:rFonts w:cs="Times New Roman"/>
          <w:b/>
          <w:color w:val="000000"/>
        </w:rPr>
        <w:tab/>
      </w:r>
      <w:r w:rsidRPr="003B5624">
        <w:rPr>
          <w:rFonts w:cs="Times New Roman"/>
          <w:b/>
          <w:color w:val="000000"/>
        </w:rPr>
        <w:tab/>
        <w:t xml:space="preserve">         </w:t>
      </w:r>
    </w:p>
    <w:p w:rsidR="003B5624" w:rsidRPr="003B5624" w:rsidRDefault="003B5624" w:rsidP="003B5624">
      <w:pPr>
        <w:suppressAutoHyphens w:val="0"/>
        <w:overflowPunct/>
        <w:autoSpaceDE/>
        <w:autoSpaceDN/>
        <w:adjustRightInd/>
        <w:textAlignment w:val="auto"/>
        <w:rPr>
          <w:rFonts w:cs="Times New Roman"/>
          <w:b/>
          <w:color w:val="000000"/>
        </w:rPr>
      </w:pPr>
      <w:r w:rsidRPr="003B5624">
        <w:rPr>
          <w:rFonts w:cs="Times New Roman"/>
          <w:b/>
          <w:color w:val="000000"/>
        </w:rPr>
        <w:t xml:space="preserve">          </w:t>
      </w:r>
    </w:p>
    <w:p w:rsidR="003B5624" w:rsidRPr="003B5624" w:rsidRDefault="003B5624" w:rsidP="003B5624">
      <w:pPr>
        <w:pStyle w:val="UG-Heading2"/>
        <w:rPr>
          <w:rFonts w:ascii="Times New Roman" w:hAnsi="Times New Roman" w:cs="Times New Roman"/>
          <w:color w:val="000000" w:themeColor="text1"/>
          <w:sz w:val="22"/>
          <w:szCs w:val="22"/>
        </w:rPr>
      </w:pPr>
      <w:r w:rsidRPr="003B5624">
        <w:rPr>
          <w:rFonts w:ascii="Times New Roman" w:hAnsi="Times New Roman" w:cs="Times New Roman"/>
          <w:color w:val="000000" w:themeColor="text1"/>
          <w:sz w:val="26"/>
          <w:szCs w:val="26"/>
        </w:rPr>
        <w:t>Avis d’Appel d’Offres Ouvert (AAOO)</w:t>
      </w:r>
    </w:p>
    <w:p w:rsidR="003B5624" w:rsidRPr="003B5624" w:rsidRDefault="003B5624" w:rsidP="003B5624">
      <w:pPr>
        <w:jc w:val="center"/>
        <w:rPr>
          <w:rFonts w:cs="Times New Roman"/>
          <w:b/>
          <w:color w:val="000000" w:themeColor="text1"/>
          <w:sz w:val="26"/>
          <w:szCs w:val="26"/>
          <w:lang w:val="en-US"/>
        </w:rPr>
      </w:pPr>
      <w:r w:rsidRPr="003B5624">
        <w:rPr>
          <w:rFonts w:cs="Times New Roman"/>
          <w:b/>
          <w:color w:val="000000" w:themeColor="text1"/>
          <w:sz w:val="26"/>
          <w:szCs w:val="26"/>
          <w:lang w:val="en-US"/>
        </w:rPr>
        <w:t>AAOO N°003/DAO/MMEE-SG/2021</w:t>
      </w:r>
    </w:p>
    <w:p w:rsidR="003B5624" w:rsidRPr="003B5624" w:rsidRDefault="003B5624" w:rsidP="003B5624">
      <w:pPr>
        <w:jc w:val="center"/>
        <w:rPr>
          <w:rFonts w:cs="Times New Roman"/>
          <w:color w:val="000000" w:themeColor="text1"/>
          <w:sz w:val="28"/>
          <w:szCs w:val="28"/>
        </w:rPr>
      </w:pPr>
      <w:r w:rsidRPr="003B5624">
        <w:rPr>
          <w:rFonts w:cs="Times New Roman"/>
          <w:color w:val="000000" w:themeColor="text1"/>
          <w:sz w:val="28"/>
          <w:szCs w:val="28"/>
        </w:rPr>
        <w:t>Ministère des Mines, de l’Energie et de l’Eau</w:t>
      </w:r>
    </w:p>
    <w:p w:rsidR="003B5624" w:rsidRPr="003B5624" w:rsidRDefault="003B5624" w:rsidP="003B5624">
      <w:pPr>
        <w:jc w:val="center"/>
        <w:rPr>
          <w:rFonts w:cs="Times New Roman"/>
          <w:b/>
          <w:bCs/>
          <w:i/>
          <w:iCs/>
          <w:color w:val="000000" w:themeColor="text1"/>
        </w:rPr>
      </w:pPr>
    </w:p>
    <w:p w:rsidR="003B5624" w:rsidRPr="003B5624" w:rsidRDefault="003B5624" w:rsidP="003B5624">
      <w:pPr>
        <w:jc w:val="center"/>
        <w:rPr>
          <w:rFonts w:cs="Times New Roman"/>
          <w:b/>
          <w:bCs/>
          <w:i/>
          <w:iCs/>
          <w:color w:val="000000" w:themeColor="text1"/>
        </w:rPr>
      </w:pPr>
    </w:p>
    <w:p w:rsidR="003B5624" w:rsidRPr="003B5624" w:rsidRDefault="003B5624" w:rsidP="003B5624">
      <w:pPr>
        <w:pStyle w:val="Paragraphedeliste"/>
        <w:numPr>
          <w:ilvl w:val="0"/>
          <w:numId w:val="2"/>
        </w:numPr>
        <w:tabs>
          <w:tab w:val="left" w:pos="426"/>
        </w:tabs>
        <w:suppressAutoHyphens w:val="0"/>
        <w:overflowPunct/>
        <w:autoSpaceDE/>
        <w:adjustRightInd/>
        <w:spacing w:after="200"/>
        <w:ind w:left="142" w:hanging="142"/>
        <w:rPr>
          <w:rFonts w:cs="Times New Roman"/>
          <w:color w:val="000000" w:themeColor="text1"/>
        </w:rPr>
      </w:pPr>
      <w:r w:rsidRPr="003B5624">
        <w:rPr>
          <w:rFonts w:cs="Times New Roman"/>
          <w:color w:val="000000" w:themeColor="text1"/>
        </w:rPr>
        <w:t xml:space="preserve">Cet Avis d’appel d’offres fait suite à l’Avis Général de Passation des Marchés paru dans le </w:t>
      </w:r>
      <w:bookmarkStart w:id="0" w:name="_Hlk61442378"/>
      <w:r w:rsidRPr="003B5624">
        <w:rPr>
          <w:rFonts w:cs="Times New Roman"/>
          <w:color w:val="000000" w:themeColor="text1"/>
        </w:rPr>
        <w:t>Quotidien National d’Information « L’ESSOR n°19308 du 28 décembre 2020 ».</w:t>
      </w:r>
      <w:bookmarkEnd w:id="0"/>
    </w:p>
    <w:p w:rsidR="003B5624" w:rsidRPr="003B5624" w:rsidRDefault="003B5624" w:rsidP="003B5624">
      <w:pPr>
        <w:pStyle w:val="Sous-titre"/>
        <w:numPr>
          <w:ilvl w:val="0"/>
          <w:numId w:val="2"/>
        </w:numPr>
        <w:jc w:val="both"/>
        <w:rPr>
          <w:rFonts w:cs="Times New Roman"/>
          <w:b w:val="0"/>
          <w:color w:val="000000" w:themeColor="text1"/>
          <w:sz w:val="24"/>
          <w:lang w:val="fr-FR"/>
        </w:rPr>
      </w:pPr>
      <w:bookmarkStart w:id="1" w:name="_Hlk61442539"/>
      <w:r w:rsidRPr="003B5624">
        <w:rPr>
          <w:rFonts w:cs="Times New Roman"/>
          <w:b w:val="0"/>
          <w:color w:val="000000" w:themeColor="text1"/>
          <w:sz w:val="24"/>
          <w:lang w:val="fr-FR"/>
        </w:rPr>
        <w:t xml:space="preserve">Le Ministère des Mines, de l’Energie et de l’Eau </w:t>
      </w:r>
      <w:bookmarkEnd w:id="1"/>
      <w:r w:rsidRPr="003B5624">
        <w:rPr>
          <w:rFonts w:cs="Times New Roman"/>
          <w:b w:val="0"/>
          <w:color w:val="000000" w:themeColor="text1"/>
          <w:sz w:val="24"/>
          <w:lang w:val="fr-FR"/>
        </w:rPr>
        <w:t>sollicite des fonds sur budget national afin de financer la réalisation des travaux de quarante (40) Systèmes d’Hydraulique Villageoise Améliorés (SHVA) en sept (07) lots  et a l’intention d’utiliser une partie de ces fonds pour effectuer des paiements au titre du marché.</w:t>
      </w:r>
    </w:p>
    <w:p w:rsidR="003B5624" w:rsidRPr="003B5624" w:rsidRDefault="003B5624" w:rsidP="003B5624">
      <w:pPr>
        <w:pStyle w:val="Sous-titre"/>
        <w:jc w:val="both"/>
        <w:rPr>
          <w:rFonts w:cs="Times New Roman"/>
          <w:color w:val="000000" w:themeColor="text1"/>
          <w:sz w:val="24"/>
          <w:lang w:val="fr-FR"/>
        </w:rPr>
      </w:pPr>
    </w:p>
    <w:p w:rsidR="003B5624" w:rsidRPr="003B5624" w:rsidRDefault="003B5624" w:rsidP="003B5624">
      <w:pPr>
        <w:pStyle w:val="Titre5"/>
        <w:numPr>
          <w:ilvl w:val="0"/>
          <w:numId w:val="2"/>
        </w:numPr>
        <w:spacing w:before="0" w:after="0"/>
        <w:jc w:val="both"/>
        <w:rPr>
          <w:rFonts w:cs="Times New Roman"/>
          <w:b w:val="0"/>
          <w:color w:val="000000" w:themeColor="text1"/>
          <w:sz w:val="24"/>
          <w:lang w:val="fr-FR"/>
        </w:rPr>
      </w:pPr>
      <w:r w:rsidRPr="003B5624">
        <w:rPr>
          <w:rFonts w:cs="Times New Roman"/>
          <w:b w:val="0"/>
          <w:color w:val="000000" w:themeColor="text1"/>
          <w:sz w:val="24"/>
          <w:lang w:val="fr-FR"/>
        </w:rPr>
        <w:t xml:space="preserve">Le Ministère des Mines, de l’Energie et de l’Eau sollicite des offres fermées de la part des candidats éligibles et répondant aux qualifications requises pour effectuer les travaux de réalisation de quarante (40) Systèmes d’Hydraulique Villageoise Améliorés (SHVA) en sept (07) lots. </w:t>
      </w:r>
    </w:p>
    <w:p w:rsidR="003B5624" w:rsidRPr="003B5624" w:rsidRDefault="003B5624" w:rsidP="003B5624">
      <w:pPr>
        <w:pStyle w:val="Titre5"/>
        <w:tabs>
          <w:tab w:val="left" w:pos="6785"/>
        </w:tabs>
        <w:spacing w:before="0" w:after="0"/>
        <w:ind w:left="720"/>
        <w:jc w:val="both"/>
        <w:rPr>
          <w:rFonts w:cs="Times New Roman"/>
          <w:color w:val="000000" w:themeColor="text1"/>
          <w:sz w:val="24"/>
        </w:rPr>
      </w:pPr>
      <w:r w:rsidRPr="003B5624">
        <w:rPr>
          <w:rFonts w:cs="Times New Roman"/>
          <w:color w:val="000000" w:themeColor="text1"/>
          <w:sz w:val="24"/>
        </w:rPr>
        <w:tab/>
      </w:r>
    </w:p>
    <w:p w:rsidR="003B5624" w:rsidRPr="003B5624" w:rsidRDefault="003B5624" w:rsidP="003B5624">
      <w:pPr>
        <w:pStyle w:val="Paragraphedeliste"/>
        <w:suppressAutoHyphens w:val="0"/>
        <w:overflowPunct/>
        <w:autoSpaceDE/>
        <w:adjustRightInd/>
        <w:spacing w:after="200"/>
        <w:ind w:left="360"/>
        <w:rPr>
          <w:rFonts w:cs="Times New Roman"/>
          <w:color w:val="000000" w:themeColor="text1"/>
        </w:rPr>
      </w:pPr>
      <w:r w:rsidRPr="003B5624">
        <w:rPr>
          <w:rFonts w:cs="Times New Roman"/>
          <w:color w:val="000000" w:themeColor="text1"/>
        </w:rPr>
        <w:t>Il s’agit de la réalisation de forages équipés de système de pompage solaire, la construction de châteaux, des bornes fontaines.</w:t>
      </w:r>
    </w:p>
    <w:p w:rsidR="003B5624" w:rsidRPr="003B5624" w:rsidRDefault="003B5624" w:rsidP="003B5624">
      <w:pPr>
        <w:pStyle w:val="Paragraphedeliste"/>
        <w:numPr>
          <w:ilvl w:val="0"/>
          <w:numId w:val="2"/>
        </w:numPr>
        <w:suppressAutoHyphens w:val="0"/>
        <w:overflowPunct/>
        <w:autoSpaceDE/>
        <w:adjustRightInd/>
        <w:spacing w:after="200"/>
        <w:rPr>
          <w:rFonts w:cs="Times New Roman"/>
          <w:color w:val="000000" w:themeColor="text1"/>
        </w:rPr>
      </w:pPr>
      <w:r w:rsidRPr="003B5624">
        <w:rPr>
          <w:rFonts w:cs="Times New Roman"/>
          <w:color w:val="000000" w:themeColor="text1"/>
        </w:rPr>
        <w:t xml:space="preserve">La passation du Marché sera conduite par Appel d’offres ouvert tel que défini dans le Code des Marchés publics à l’article 50, et ouvert à tous les candidats éligibles. </w:t>
      </w:r>
    </w:p>
    <w:p w:rsidR="003B5624" w:rsidRPr="003B5624" w:rsidRDefault="003B5624" w:rsidP="003B5624">
      <w:pPr>
        <w:pStyle w:val="Paragraphedeliste"/>
        <w:numPr>
          <w:ilvl w:val="0"/>
          <w:numId w:val="2"/>
        </w:numPr>
        <w:suppressAutoHyphens w:val="0"/>
        <w:overflowPunct/>
        <w:autoSpaceDE/>
        <w:adjustRightInd/>
        <w:spacing w:after="200"/>
        <w:rPr>
          <w:rFonts w:cs="Times New Roman"/>
          <w:color w:val="000000" w:themeColor="text1"/>
        </w:rPr>
      </w:pPr>
      <w:r w:rsidRPr="003B5624">
        <w:rPr>
          <w:rFonts w:cs="Times New Roman"/>
          <w:color w:val="000000" w:themeColor="text1"/>
        </w:rPr>
        <w:t xml:space="preserve">Les candidats intéressés peuvent obtenir des informations tous les jours ouvrables de 08 heures à 16 Heures précises, aux adresses ci-après : (i) la Direction des Finances et du Matériel du Ministère des Mines, de l’Energie et de l’Eau sise à la Cité Administrative  de Bamako. </w:t>
      </w:r>
      <w:r w:rsidRPr="003B5624">
        <w:rPr>
          <w:rFonts w:cs="Times New Roman"/>
        </w:rPr>
        <w:t>Bâtiment N°3, Etage/2</w:t>
      </w:r>
      <w:r w:rsidRPr="003B5624">
        <w:rPr>
          <w:rFonts w:cs="Times New Roman"/>
          <w:vertAlign w:val="superscript"/>
        </w:rPr>
        <w:t>ème</w:t>
      </w:r>
      <w:r w:rsidRPr="003B5624">
        <w:rPr>
          <w:rFonts w:cs="Times New Roman"/>
        </w:rPr>
        <w:t xml:space="preserve">, Bureau 312 </w:t>
      </w:r>
      <w:r w:rsidRPr="003B5624">
        <w:rPr>
          <w:rFonts w:cs="Times New Roman"/>
          <w:color w:val="000000" w:themeColor="text1"/>
        </w:rPr>
        <w:t>; (ii) la Direction Nationale de l’Hydraulique.</w:t>
      </w:r>
    </w:p>
    <w:p w:rsidR="003B5624" w:rsidRPr="003B5624" w:rsidRDefault="003B5624" w:rsidP="003B5624">
      <w:pPr>
        <w:pStyle w:val="Paragraphedeliste"/>
        <w:numPr>
          <w:ilvl w:val="0"/>
          <w:numId w:val="2"/>
        </w:numPr>
        <w:suppressAutoHyphens w:val="0"/>
        <w:overflowPunct/>
        <w:autoSpaceDE/>
        <w:adjustRightInd/>
        <w:spacing w:after="200"/>
        <w:rPr>
          <w:rFonts w:cs="Times New Roman"/>
          <w:color w:val="000000" w:themeColor="text1"/>
        </w:rPr>
      </w:pPr>
      <w:r w:rsidRPr="003B5624">
        <w:rPr>
          <w:rFonts w:cs="Times New Roman"/>
          <w:color w:val="000000" w:themeColor="text1"/>
        </w:rPr>
        <w:t>Les exigences en matière de qualifications sont : (Voir les détails dans le DPAO)</w:t>
      </w:r>
    </w:p>
    <w:p w:rsidR="003B5624" w:rsidRPr="003B5624" w:rsidRDefault="003B5624" w:rsidP="003B5624">
      <w:pPr>
        <w:numPr>
          <w:ilvl w:val="0"/>
          <w:numId w:val="1"/>
        </w:numPr>
        <w:suppressAutoHyphens w:val="0"/>
        <w:overflowPunct/>
        <w:autoSpaceDE/>
        <w:adjustRightInd/>
        <w:ind w:firstLine="66"/>
        <w:textAlignment w:val="auto"/>
        <w:rPr>
          <w:rFonts w:cs="Times New Roman"/>
          <w:color w:val="000000" w:themeColor="text1"/>
        </w:rPr>
      </w:pPr>
      <w:r w:rsidRPr="003B5624">
        <w:rPr>
          <w:rFonts w:cs="Times New Roman"/>
          <w:color w:val="000000" w:themeColor="text1"/>
        </w:rPr>
        <w:t xml:space="preserve">Expérience de marchés de réalisation de forages et/ou fourniture de systèmes d’Adduction d’Eau Potable (AEP) ou sommaire (AES), Système Hydraulique Villageoise Améliorés (SHVA), Système d’Hydraulique Pastorale Améliorés (SHPA) à titre d’entrepreneur, de sous-traitant ou d’ensemblier au cours des cinq dernières années (2020, 2019, 2018, 2017, et 2016).  </w:t>
      </w:r>
    </w:p>
    <w:p w:rsidR="003B5624" w:rsidRPr="003B5624" w:rsidRDefault="003B5624" w:rsidP="003B5624">
      <w:pPr>
        <w:suppressAutoHyphens w:val="0"/>
        <w:overflowPunct/>
        <w:autoSpaceDE/>
        <w:adjustRightInd/>
        <w:textAlignment w:val="auto"/>
        <w:rPr>
          <w:rFonts w:cs="Times New Roman"/>
          <w:color w:val="000000" w:themeColor="text1"/>
        </w:rPr>
      </w:pPr>
    </w:p>
    <w:p w:rsidR="003B5624" w:rsidRPr="003B5624" w:rsidRDefault="003B5624" w:rsidP="003B5624">
      <w:pPr>
        <w:numPr>
          <w:ilvl w:val="0"/>
          <w:numId w:val="1"/>
        </w:numPr>
        <w:suppressAutoHyphens w:val="0"/>
        <w:overflowPunct/>
        <w:autoSpaceDE/>
        <w:adjustRightInd/>
        <w:ind w:left="284" w:firstLine="0"/>
        <w:textAlignment w:val="auto"/>
        <w:rPr>
          <w:rFonts w:cs="Times New Roman"/>
          <w:color w:val="000000" w:themeColor="text1"/>
        </w:rPr>
      </w:pPr>
      <w:r w:rsidRPr="003B5624">
        <w:rPr>
          <w:rFonts w:cs="Times New Roman"/>
          <w:color w:val="000000" w:themeColor="text1"/>
        </w:rPr>
        <w:t>Avoir un minimum de chiffres d’affaires annuel</w:t>
      </w:r>
      <w:r w:rsidR="00427F29">
        <w:rPr>
          <w:rFonts w:cs="Times New Roman"/>
          <w:color w:val="000000" w:themeColor="text1"/>
        </w:rPr>
        <w:t>s</w:t>
      </w:r>
      <w:r w:rsidRPr="003B5624">
        <w:rPr>
          <w:rFonts w:cs="Times New Roman"/>
          <w:color w:val="000000" w:themeColor="text1"/>
        </w:rPr>
        <w:t xml:space="preserve"> moyen</w:t>
      </w:r>
      <w:r w:rsidR="00427F29">
        <w:rPr>
          <w:rFonts w:cs="Times New Roman"/>
          <w:color w:val="000000" w:themeColor="text1"/>
        </w:rPr>
        <w:t>s</w:t>
      </w:r>
      <w:r w:rsidRPr="003B5624">
        <w:rPr>
          <w:rFonts w:cs="Times New Roman"/>
          <w:color w:val="000000" w:themeColor="text1"/>
        </w:rPr>
        <w:t xml:space="preserve"> des activités de réalisation de forages équipés de système AEP de la part du soumissionnaire au cours des trois dernières années d’un  montant  de Quatre Cent Millions de (400.000.000) FCFA qui correspond au total des paiements mandatés reçus pour les marchés en cours ou achevés au cours des  trois dernières années 2017, 2018 et 2019</w:t>
      </w:r>
    </w:p>
    <w:p w:rsidR="003B5624" w:rsidRPr="003B5624" w:rsidRDefault="003B5624" w:rsidP="003B5624">
      <w:pPr>
        <w:pStyle w:val="Paragraphedeliste"/>
        <w:ind w:left="284"/>
        <w:rPr>
          <w:rFonts w:cs="Times New Roman"/>
          <w:color w:val="000000" w:themeColor="text1"/>
        </w:rPr>
      </w:pPr>
    </w:p>
    <w:p w:rsidR="003B5624" w:rsidRPr="003B5624" w:rsidRDefault="003B5624" w:rsidP="003B5624">
      <w:pPr>
        <w:numPr>
          <w:ilvl w:val="0"/>
          <w:numId w:val="1"/>
        </w:numPr>
        <w:suppressAutoHyphens w:val="0"/>
        <w:overflowPunct/>
        <w:autoSpaceDE/>
        <w:adjustRightInd/>
        <w:ind w:left="284" w:firstLine="0"/>
        <w:textAlignment w:val="auto"/>
        <w:rPr>
          <w:rFonts w:cs="Times New Roman"/>
          <w:color w:val="000000" w:themeColor="text1"/>
        </w:rPr>
      </w:pPr>
      <w:r w:rsidRPr="003B5624">
        <w:rPr>
          <w:rFonts w:cs="Times New Roman"/>
          <w:color w:val="000000" w:themeColor="text1"/>
        </w:rPr>
        <w:t xml:space="preserve">Accès à des financements tels que des avoirs (liquides/facilité) de crédit net de tous autres engagements d’un montant de Cent cinquante millions (150 000 000) francs CFA </w:t>
      </w:r>
      <w:r w:rsidRPr="003B5624">
        <w:rPr>
          <w:rFonts w:cs="Times New Roman"/>
          <w:color w:val="000000" w:themeColor="text1"/>
        </w:rPr>
        <w:lastRenderedPageBreak/>
        <w:t xml:space="preserve">pour le lot 1 ; Cent vingt-cinq millions (125 000 000) francs CFA pour le lot 2 ; Cent quatre-vingt-sept millions cinq cent mille (187 500 000) </w:t>
      </w:r>
      <w:r w:rsidR="00571250" w:rsidRPr="003B5624">
        <w:rPr>
          <w:rFonts w:cs="Times New Roman"/>
          <w:color w:val="000000" w:themeColor="text1"/>
        </w:rPr>
        <w:t xml:space="preserve">francs CFA </w:t>
      </w:r>
      <w:r w:rsidRPr="003B5624">
        <w:rPr>
          <w:rFonts w:cs="Times New Roman"/>
          <w:color w:val="000000" w:themeColor="text1"/>
        </w:rPr>
        <w:t xml:space="preserve">pour chacun des lots 3 et 4 ; Deux cent dix-huit millions sept cent cinquante mille (218 750 000) francs CFA pour le lot 5 ; et Cent cinquante-six millions deux cinquante mille (156 250 000) francs CFA pour chacun des lots 6 et 7. </w:t>
      </w:r>
    </w:p>
    <w:p w:rsidR="003B5624" w:rsidRPr="003B5624" w:rsidRDefault="003B5624" w:rsidP="003B5624">
      <w:pPr>
        <w:pStyle w:val="Paragraphedeliste"/>
        <w:rPr>
          <w:rFonts w:cs="Times New Roman"/>
          <w:color w:val="000000" w:themeColor="text1"/>
        </w:rPr>
      </w:pPr>
    </w:p>
    <w:p w:rsidR="003B5624" w:rsidRPr="003B5624" w:rsidRDefault="003B5624" w:rsidP="003B5624">
      <w:pPr>
        <w:pStyle w:val="Paragraphedeliste"/>
        <w:ind w:left="360"/>
        <w:rPr>
          <w:rFonts w:cs="Times New Roman"/>
          <w:color w:val="000000" w:themeColor="text1"/>
        </w:rPr>
      </w:pPr>
      <w:r w:rsidRPr="003B5624">
        <w:rPr>
          <w:rFonts w:cs="Times New Roman"/>
          <w:bCs/>
          <w:color w:val="000000" w:themeColor="text1"/>
        </w:rPr>
        <w:t>Pour les sociétés nouvellement créées :</w:t>
      </w:r>
      <w:r w:rsidRPr="003B5624">
        <w:rPr>
          <w:rFonts w:cs="Times New Roman"/>
          <w:color w:val="000000" w:themeColor="text1"/>
        </w:rPr>
        <w:t xml:space="preserve"> Accès à des financements tels que des avoirs (liquides/facilité) de crédit net de tous autres engagements d’un montant de Cent quatre-vingt-douze millions (192 000 000) francs CFA pour le lot 1 ; Cent soixante millions (160 000 000) francs CFA pour le lot 2 ; Deux cent quarante millions (240 000 000)</w:t>
      </w:r>
      <w:r w:rsidR="00571250" w:rsidRPr="00571250">
        <w:rPr>
          <w:rFonts w:cs="Times New Roman"/>
          <w:color w:val="000000" w:themeColor="text1"/>
        </w:rPr>
        <w:t xml:space="preserve"> </w:t>
      </w:r>
      <w:r w:rsidR="00571250" w:rsidRPr="003B5624">
        <w:rPr>
          <w:rFonts w:cs="Times New Roman"/>
          <w:color w:val="000000" w:themeColor="text1"/>
        </w:rPr>
        <w:t>francs CFA</w:t>
      </w:r>
      <w:r w:rsidRPr="003B5624">
        <w:rPr>
          <w:rFonts w:cs="Times New Roman"/>
          <w:color w:val="000000" w:themeColor="text1"/>
        </w:rPr>
        <w:t xml:space="preserve"> pour chacun des lots 3 et 4 ; Deux cent quatre-vingt millions (280 000 000) francs CFA pour le lot 5 ; et Deux cent millions (200 000 000) francs CFA pour chacun des lots 6 et 7.</w:t>
      </w:r>
    </w:p>
    <w:p w:rsidR="003B5624" w:rsidRPr="003B5624" w:rsidRDefault="003B5624" w:rsidP="003B5624">
      <w:pPr>
        <w:suppressAutoHyphens w:val="0"/>
        <w:overflowPunct/>
        <w:autoSpaceDE/>
        <w:adjustRightInd/>
        <w:ind w:left="720"/>
        <w:textAlignment w:val="auto"/>
        <w:rPr>
          <w:rFonts w:cs="Times New Roman"/>
          <w:color w:val="000000" w:themeColor="text1"/>
        </w:rPr>
      </w:pPr>
    </w:p>
    <w:p w:rsidR="003B5624" w:rsidRPr="003B5624" w:rsidRDefault="003B5624" w:rsidP="003B5624">
      <w:pPr>
        <w:pStyle w:val="Paragraphedeliste"/>
        <w:numPr>
          <w:ilvl w:val="0"/>
          <w:numId w:val="2"/>
        </w:numPr>
        <w:suppressAutoHyphens w:val="0"/>
        <w:overflowPunct/>
        <w:autoSpaceDE/>
        <w:adjustRightInd/>
        <w:spacing w:after="200"/>
        <w:rPr>
          <w:rFonts w:cs="Times New Roman"/>
          <w:color w:val="000000" w:themeColor="text1"/>
        </w:rPr>
      </w:pPr>
      <w:r w:rsidRPr="003B5624">
        <w:rPr>
          <w:rFonts w:cs="Times New Roman"/>
          <w:color w:val="000000" w:themeColor="text1"/>
        </w:rPr>
        <w:t>Les candidats intéressés peuvent consulter gratuitement le Dossier d’Appel d’Offres ouvert complet ou le retirer à titre onéreux contre paiement d’une somme non remboursable de cent mille (100 000) FCFA en espèce auprès du régisseur de la Direction des Finances et du Matériel du Ministère des Mines, de l’Energie et de l’Eau</w:t>
      </w:r>
      <w:r w:rsidRPr="003B5624">
        <w:rPr>
          <w:rFonts w:cs="Times New Roman"/>
          <w:b/>
          <w:color w:val="000000" w:themeColor="text1"/>
        </w:rPr>
        <w:t xml:space="preserve"> </w:t>
      </w:r>
      <w:r w:rsidRPr="003B5624">
        <w:rPr>
          <w:rFonts w:cs="Times New Roman"/>
          <w:color w:val="000000" w:themeColor="text1"/>
        </w:rPr>
        <w:t>contre un reçu délivré au nom de l’entreprise.</w:t>
      </w:r>
    </w:p>
    <w:p w:rsidR="003B5624" w:rsidRPr="003B5624" w:rsidRDefault="003B5624" w:rsidP="003B5624">
      <w:pPr>
        <w:pStyle w:val="Paragraphedeliste"/>
        <w:numPr>
          <w:ilvl w:val="0"/>
          <w:numId w:val="2"/>
        </w:numPr>
        <w:suppressAutoHyphens w:val="0"/>
        <w:overflowPunct/>
        <w:autoSpaceDE/>
        <w:adjustRightInd/>
        <w:textAlignment w:val="auto"/>
        <w:rPr>
          <w:rFonts w:cs="Times New Roman"/>
          <w:color w:val="000000" w:themeColor="text1"/>
        </w:rPr>
      </w:pPr>
      <w:r w:rsidRPr="003B5624">
        <w:rPr>
          <w:rFonts w:cs="Times New Roman"/>
          <w:color w:val="000000" w:themeColor="text1"/>
        </w:rPr>
        <w:t xml:space="preserve">Les offres devront être soumises à l’adresse ci-dessus et déposées au secrétariat particulier du Directeur de la Direction des Finances et du Matériel contre un récépissé portant le numéro d’ordre de dépôt au plus tard </w:t>
      </w:r>
      <w:proofErr w:type="gramStart"/>
      <w:r w:rsidRPr="003B5624">
        <w:rPr>
          <w:rFonts w:cs="Times New Roman"/>
          <w:color w:val="000000" w:themeColor="text1"/>
        </w:rPr>
        <w:t>le</w:t>
      </w:r>
      <w:proofErr w:type="gramEnd"/>
      <w:r w:rsidRPr="003B5624">
        <w:rPr>
          <w:rFonts w:cs="Times New Roman"/>
          <w:color w:val="000000" w:themeColor="text1"/>
        </w:rPr>
        <w:t xml:space="preserve"> ………………...2021 à </w:t>
      </w:r>
      <w:r w:rsidR="008D6A7C">
        <w:rPr>
          <w:rFonts w:cs="Times New Roman"/>
          <w:color w:val="000000" w:themeColor="text1"/>
        </w:rPr>
        <w:t>0</w:t>
      </w:r>
      <w:r w:rsidRPr="003B5624">
        <w:rPr>
          <w:rFonts w:cs="Times New Roman"/>
          <w:color w:val="000000" w:themeColor="text1"/>
        </w:rPr>
        <w:t>9 Heures 3</w:t>
      </w:r>
      <w:r w:rsidR="008D6A7C">
        <w:rPr>
          <w:rFonts w:cs="Times New Roman"/>
          <w:color w:val="000000" w:themeColor="text1"/>
        </w:rPr>
        <w:t>0 minutes</w:t>
      </w:r>
      <w:r w:rsidRPr="003B5624">
        <w:rPr>
          <w:rFonts w:cs="Times New Roman"/>
          <w:color w:val="000000" w:themeColor="text1"/>
        </w:rPr>
        <w:t xml:space="preserve">. Les offres remises en retard ne seront pas acceptées. </w:t>
      </w:r>
    </w:p>
    <w:p w:rsidR="003B5624" w:rsidRPr="003B5624" w:rsidRDefault="003B5624" w:rsidP="003B5624">
      <w:pPr>
        <w:suppressAutoHyphens w:val="0"/>
        <w:overflowPunct/>
        <w:autoSpaceDE/>
        <w:adjustRightInd/>
        <w:textAlignment w:val="auto"/>
        <w:rPr>
          <w:rFonts w:cs="Times New Roman"/>
          <w:color w:val="000000" w:themeColor="text1"/>
        </w:rPr>
      </w:pPr>
    </w:p>
    <w:p w:rsidR="003B5624" w:rsidRPr="003B5624" w:rsidRDefault="003B5624" w:rsidP="003B5624">
      <w:pPr>
        <w:pStyle w:val="Paragraphedeliste"/>
        <w:numPr>
          <w:ilvl w:val="0"/>
          <w:numId w:val="2"/>
        </w:numPr>
        <w:suppressAutoHyphens w:val="0"/>
        <w:overflowPunct/>
        <w:autoSpaceDE/>
        <w:adjustRightInd/>
        <w:textAlignment w:val="auto"/>
        <w:rPr>
          <w:rFonts w:cs="Times New Roman"/>
          <w:color w:val="000000" w:themeColor="text1"/>
        </w:rPr>
      </w:pPr>
      <w:r w:rsidRPr="003B5624">
        <w:rPr>
          <w:rFonts w:cs="Times New Roman"/>
          <w:color w:val="000000" w:themeColor="text1"/>
        </w:rPr>
        <w:t xml:space="preserve">Les offres doivent comprendre une garantie bancaire de soumission, d’un montant de Six  millions sept cent vingt mille (6 720 000) francs CFA pour le lot 1 ; Cinq millions six cent vingt mille (5 620 000) francs CFA pour le lot 2 ; Huit millions quatre cent mille (8 400 000) </w:t>
      </w:r>
      <w:r w:rsidR="00571250" w:rsidRPr="003B5624">
        <w:rPr>
          <w:rFonts w:cs="Times New Roman"/>
          <w:color w:val="000000" w:themeColor="text1"/>
        </w:rPr>
        <w:t xml:space="preserve">francs CFA </w:t>
      </w:r>
      <w:bookmarkStart w:id="2" w:name="_GoBack"/>
      <w:bookmarkEnd w:id="2"/>
      <w:r w:rsidRPr="003B5624">
        <w:rPr>
          <w:rFonts w:cs="Times New Roman"/>
          <w:color w:val="000000" w:themeColor="text1"/>
        </w:rPr>
        <w:t>pour chacun des lots 3 et 4 ; Neuf millions huit cent mille (9 800 000) francs CFA pour le lot 5 ; et Sept millions (7 000 000) francs CFA pour chacun des lots 6 et 7.</w:t>
      </w:r>
    </w:p>
    <w:p w:rsidR="003B5624" w:rsidRPr="003B5624" w:rsidRDefault="003B5624" w:rsidP="003B5624">
      <w:pPr>
        <w:suppressAutoHyphens w:val="0"/>
        <w:overflowPunct/>
        <w:autoSpaceDE/>
        <w:adjustRightInd/>
        <w:textAlignment w:val="auto"/>
        <w:rPr>
          <w:rFonts w:cs="Times New Roman"/>
          <w:color w:val="000000" w:themeColor="text1"/>
        </w:rPr>
      </w:pPr>
    </w:p>
    <w:p w:rsidR="003B5624" w:rsidRPr="003B5624" w:rsidRDefault="003B5624" w:rsidP="003B5624">
      <w:pPr>
        <w:pStyle w:val="Paragraphedeliste"/>
        <w:numPr>
          <w:ilvl w:val="0"/>
          <w:numId w:val="2"/>
        </w:numPr>
        <w:suppressAutoHyphens w:val="0"/>
        <w:overflowPunct/>
        <w:autoSpaceDE/>
        <w:adjustRightInd/>
        <w:textAlignment w:val="auto"/>
        <w:rPr>
          <w:rFonts w:cs="Times New Roman"/>
          <w:color w:val="000000" w:themeColor="text1"/>
        </w:rPr>
      </w:pPr>
      <w:r w:rsidRPr="003B5624">
        <w:rPr>
          <w:rFonts w:cs="Times New Roman"/>
          <w:color w:val="000000" w:themeColor="text1"/>
        </w:rPr>
        <w:t>Les Soumissionnaires resteront engagés par leur offre pendant une période de cent vingt (120) jours à compter de la date limite du dépôt des offres comme spécifié au point 19.1 des IC et aux DPAO.</w:t>
      </w:r>
    </w:p>
    <w:p w:rsidR="003B5624" w:rsidRPr="003B5624" w:rsidRDefault="003B5624" w:rsidP="003B5624">
      <w:pPr>
        <w:suppressAutoHyphens w:val="0"/>
        <w:overflowPunct/>
        <w:autoSpaceDE/>
        <w:adjustRightInd/>
        <w:textAlignment w:val="auto"/>
        <w:rPr>
          <w:rFonts w:cs="Times New Roman"/>
          <w:color w:val="000000" w:themeColor="text1"/>
        </w:rPr>
      </w:pPr>
    </w:p>
    <w:p w:rsidR="003B5624" w:rsidRPr="003B5624" w:rsidRDefault="003B5624" w:rsidP="003B5624">
      <w:pPr>
        <w:pStyle w:val="Paragraphedeliste"/>
        <w:numPr>
          <w:ilvl w:val="0"/>
          <w:numId w:val="2"/>
        </w:numPr>
        <w:suppressAutoHyphens w:val="0"/>
        <w:overflowPunct/>
        <w:autoSpaceDE/>
        <w:adjustRightInd/>
        <w:textAlignment w:val="auto"/>
        <w:rPr>
          <w:rFonts w:cs="Times New Roman"/>
          <w:color w:val="000000" w:themeColor="text1"/>
        </w:rPr>
      </w:pPr>
      <w:r w:rsidRPr="003B5624">
        <w:rPr>
          <w:rFonts w:cs="Times New Roman"/>
          <w:color w:val="000000" w:themeColor="text1"/>
        </w:rPr>
        <w:t xml:space="preserve">Les offres seront ouvertes en présence des représentants des soumissionnaires qui souhaitent assister à l’ouverture des plis </w:t>
      </w:r>
      <w:proofErr w:type="gramStart"/>
      <w:r w:rsidRPr="003B5624">
        <w:rPr>
          <w:rFonts w:cs="Times New Roman"/>
          <w:color w:val="000000" w:themeColor="text1"/>
        </w:rPr>
        <w:t>le</w:t>
      </w:r>
      <w:proofErr w:type="gramEnd"/>
      <w:r w:rsidRPr="003B5624">
        <w:rPr>
          <w:rFonts w:cs="Times New Roman"/>
          <w:color w:val="000000" w:themeColor="text1"/>
        </w:rPr>
        <w:t xml:space="preserve"> …………………2021 à </w:t>
      </w:r>
      <w:r w:rsidR="008D6A7C">
        <w:rPr>
          <w:rFonts w:cs="Times New Roman"/>
          <w:color w:val="000000" w:themeColor="text1"/>
        </w:rPr>
        <w:t>09</w:t>
      </w:r>
      <w:r w:rsidRPr="003B5624">
        <w:rPr>
          <w:rFonts w:cs="Times New Roman"/>
          <w:color w:val="000000" w:themeColor="text1"/>
        </w:rPr>
        <w:t xml:space="preserve"> Heures </w:t>
      </w:r>
      <w:r w:rsidR="008D6A7C">
        <w:rPr>
          <w:rFonts w:cs="Times New Roman"/>
          <w:color w:val="000000" w:themeColor="text1"/>
        </w:rPr>
        <w:t xml:space="preserve">35 </w:t>
      </w:r>
      <w:r w:rsidR="008D6A7C" w:rsidRPr="003B5624">
        <w:rPr>
          <w:rFonts w:cs="Times New Roman"/>
          <w:color w:val="000000" w:themeColor="text1"/>
        </w:rPr>
        <w:t>minutes</w:t>
      </w:r>
      <w:r w:rsidRPr="003B5624">
        <w:rPr>
          <w:rFonts w:cs="Times New Roman"/>
          <w:color w:val="000000" w:themeColor="text1"/>
        </w:rPr>
        <w:t xml:space="preserve"> à la Direction des Finances et du Matériel du Ministère des Mines, de l’Energie et de l’Eau.</w:t>
      </w:r>
    </w:p>
    <w:p w:rsidR="003B5624" w:rsidRPr="003B5624" w:rsidRDefault="003B5624" w:rsidP="003B5624">
      <w:pPr>
        <w:pStyle w:val="DefaultText"/>
        <w:ind w:left="0"/>
        <w:rPr>
          <w:rFonts w:ascii="Times New Roman" w:hAnsi="Times New Roman" w:cs="Times New Roman"/>
          <w:color w:val="000000" w:themeColor="text1"/>
          <w:sz w:val="22"/>
          <w:szCs w:val="22"/>
          <w:lang w:val="fr-FR" w:eastAsia="fr-FR"/>
        </w:rPr>
      </w:pPr>
    </w:p>
    <w:p w:rsidR="003B5624" w:rsidRPr="003B5624" w:rsidRDefault="003B5624" w:rsidP="003B5624">
      <w:pPr>
        <w:pStyle w:val="Tramemoyenne1-Accent12"/>
        <w:rPr>
          <w:color w:val="000000" w:themeColor="text1"/>
          <w:sz w:val="22"/>
          <w:szCs w:val="22"/>
        </w:rPr>
      </w:pPr>
      <w:r w:rsidRPr="003B5624">
        <w:rPr>
          <w:color w:val="000000" w:themeColor="text1"/>
          <w:sz w:val="22"/>
          <w:szCs w:val="22"/>
        </w:rPr>
        <w:t xml:space="preserve">                                                                                                  Pour le ministre, et par Ordre</w:t>
      </w:r>
      <w:r w:rsidRPr="003B5624">
        <w:rPr>
          <w:color w:val="000000" w:themeColor="text1"/>
          <w:sz w:val="22"/>
          <w:szCs w:val="22"/>
        </w:rPr>
        <w:tab/>
      </w:r>
    </w:p>
    <w:p w:rsidR="003B5624" w:rsidRPr="003B5624" w:rsidRDefault="003B5624" w:rsidP="003B5624">
      <w:pPr>
        <w:pStyle w:val="Tramemoyenne1-Accent12"/>
        <w:rPr>
          <w:color w:val="000000" w:themeColor="text1"/>
          <w:sz w:val="22"/>
          <w:szCs w:val="22"/>
        </w:rPr>
      </w:pPr>
      <w:r w:rsidRPr="003B5624">
        <w:rPr>
          <w:color w:val="000000" w:themeColor="text1"/>
          <w:sz w:val="22"/>
          <w:szCs w:val="22"/>
        </w:rPr>
        <w:t xml:space="preserve">                                                                                                     Le Secrétaire Général, </w:t>
      </w:r>
    </w:p>
    <w:p w:rsidR="003B5624" w:rsidRPr="003B5624" w:rsidRDefault="003B5624" w:rsidP="003B5624">
      <w:pPr>
        <w:pStyle w:val="Tramemoyenne1-Accent12"/>
        <w:rPr>
          <w:color w:val="000000" w:themeColor="text1"/>
          <w:sz w:val="22"/>
          <w:szCs w:val="22"/>
        </w:rPr>
      </w:pPr>
      <w:r w:rsidRPr="003B5624">
        <w:rPr>
          <w:color w:val="000000" w:themeColor="text1"/>
          <w:sz w:val="22"/>
          <w:szCs w:val="22"/>
        </w:rPr>
        <w:tab/>
      </w:r>
      <w:r w:rsidRPr="003B5624">
        <w:rPr>
          <w:color w:val="000000" w:themeColor="text1"/>
          <w:sz w:val="22"/>
          <w:szCs w:val="22"/>
        </w:rPr>
        <w:tab/>
      </w:r>
    </w:p>
    <w:p w:rsidR="003B5624" w:rsidRPr="003B5624" w:rsidRDefault="003B5624" w:rsidP="003B5624">
      <w:pPr>
        <w:pStyle w:val="Tramemoyenne1-Accent12"/>
        <w:rPr>
          <w:color w:val="000000" w:themeColor="text1"/>
          <w:sz w:val="22"/>
          <w:szCs w:val="22"/>
        </w:rPr>
      </w:pPr>
    </w:p>
    <w:p w:rsidR="003B5624" w:rsidRPr="003B5624" w:rsidRDefault="003B5624" w:rsidP="003B5624">
      <w:pPr>
        <w:pStyle w:val="Tramemoyenne1-Accent12"/>
        <w:rPr>
          <w:color w:val="000000" w:themeColor="text1"/>
          <w:sz w:val="22"/>
          <w:szCs w:val="22"/>
        </w:rPr>
      </w:pPr>
    </w:p>
    <w:p w:rsidR="003B5624" w:rsidRPr="003B5624" w:rsidRDefault="003B5624" w:rsidP="003B5624">
      <w:pPr>
        <w:pStyle w:val="Tramemoyenne1-Accent12"/>
        <w:rPr>
          <w:color w:val="000000" w:themeColor="text1"/>
          <w:sz w:val="22"/>
          <w:szCs w:val="22"/>
        </w:rPr>
      </w:pPr>
    </w:p>
    <w:p w:rsidR="003B5624" w:rsidRPr="003B5624" w:rsidRDefault="003B5624" w:rsidP="003B5624">
      <w:pPr>
        <w:pStyle w:val="Tramemoyenne1-Accent12"/>
        <w:rPr>
          <w:color w:val="000000" w:themeColor="text1"/>
          <w:sz w:val="22"/>
          <w:szCs w:val="22"/>
        </w:rPr>
      </w:pPr>
    </w:p>
    <w:p w:rsidR="003B5624" w:rsidRPr="003B5624" w:rsidRDefault="003B5624" w:rsidP="003B5624">
      <w:pPr>
        <w:pStyle w:val="Tramemoyenne1-Accent12"/>
        <w:rPr>
          <w:b/>
          <w:color w:val="000000" w:themeColor="text1"/>
          <w:sz w:val="22"/>
          <w:szCs w:val="22"/>
          <w:u w:val="single"/>
        </w:rPr>
      </w:pPr>
      <w:r w:rsidRPr="003B5624">
        <w:rPr>
          <w:b/>
          <w:color w:val="000000" w:themeColor="text1"/>
          <w:sz w:val="22"/>
          <w:szCs w:val="22"/>
        </w:rPr>
        <w:t xml:space="preserve">                                                                                                        </w:t>
      </w:r>
      <w:r w:rsidRPr="003B5624">
        <w:rPr>
          <w:b/>
          <w:color w:val="000000" w:themeColor="text1"/>
          <w:sz w:val="22"/>
          <w:szCs w:val="22"/>
          <w:u w:val="single"/>
        </w:rPr>
        <w:t>Moussa CISSE</w:t>
      </w:r>
    </w:p>
    <w:p w:rsidR="00DA0F52" w:rsidRPr="003B5624" w:rsidRDefault="003B5624" w:rsidP="003B5624">
      <w:pPr>
        <w:rPr>
          <w:rFonts w:cs="Times New Roman"/>
        </w:rPr>
      </w:pPr>
      <w:r w:rsidRPr="003B5624">
        <w:rPr>
          <w:rFonts w:cs="Times New Roman"/>
          <w:color w:val="000000" w:themeColor="text1"/>
          <w:sz w:val="22"/>
          <w:szCs w:val="22"/>
        </w:rPr>
        <w:t xml:space="preserve">                                                                                              Chevalier de l’Ordre National</w:t>
      </w:r>
    </w:p>
    <w:sectPr w:rsidR="00DA0F52" w:rsidRPr="003B5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6E8"/>
    <w:multiLevelType w:val="hybridMultilevel"/>
    <w:tmpl w:val="4F82B81A"/>
    <w:lvl w:ilvl="0" w:tplc="046F000F">
      <w:start w:val="1"/>
      <w:numFmt w:val="decimal"/>
      <w:lvlText w:val="%1."/>
      <w:lvlJc w:val="left"/>
      <w:pPr>
        <w:ind w:left="360" w:hanging="360"/>
      </w:pPr>
    </w:lvl>
    <w:lvl w:ilvl="1" w:tplc="046F0019" w:tentative="1">
      <w:start w:val="1"/>
      <w:numFmt w:val="lowerLetter"/>
      <w:lvlText w:val="%2."/>
      <w:lvlJc w:val="left"/>
      <w:pPr>
        <w:ind w:left="1080" w:hanging="360"/>
      </w:pPr>
    </w:lvl>
    <w:lvl w:ilvl="2" w:tplc="046F001B" w:tentative="1">
      <w:start w:val="1"/>
      <w:numFmt w:val="lowerRoman"/>
      <w:lvlText w:val="%3."/>
      <w:lvlJc w:val="right"/>
      <w:pPr>
        <w:ind w:left="1800" w:hanging="180"/>
      </w:pPr>
    </w:lvl>
    <w:lvl w:ilvl="3" w:tplc="046F000F" w:tentative="1">
      <w:start w:val="1"/>
      <w:numFmt w:val="decimal"/>
      <w:lvlText w:val="%4."/>
      <w:lvlJc w:val="left"/>
      <w:pPr>
        <w:ind w:left="2520" w:hanging="360"/>
      </w:pPr>
    </w:lvl>
    <w:lvl w:ilvl="4" w:tplc="046F0019" w:tentative="1">
      <w:start w:val="1"/>
      <w:numFmt w:val="lowerLetter"/>
      <w:lvlText w:val="%5."/>
      <w:lvlJc w:val="left"/>
      <w:pPr>
        <w:ind w:left="3240" w:hanging="360"/>
      </w:pPr>
    </w:lvl>
    <w:lvl w:ilvl="5" w:tplc="046F001B" w:tentative="1">
      <w:start w:val="1"/>
      <w:numFmt w:val="lowerRoman"/>
      <w:lvlText w:val="%6."/>
      <w:lvlJc w:val="right"/>
      <w:pPr>
        <w:ind w:left="3960" w:hanging="180"/>
      </w:pPr>
    </w:lvl>
    <w:lvl w:ilvl="6" w:tplc="046F000F" w:tentative="1">
      <w:start w:val="1"/>
      <w:numFmt w:val="decimal"/>
      <w:lvlText w:val="%7."/>
      <w:lvlJc w:val="left"/>
      <w:pPr>
        <w:ind w:left="4680" w:hanging="360"/>
      </w:pPr>
    </w:lvl>
    <w:lvl w:ilvl="7" w:tplc="046F0019" w:tentative="1">
      <w:start w:val="1"/>
      <w:numFmt w:val="lowerLetter"/>
      <w:lvlText w:val="%8."/>
      <w:lvlJc w:val="left"/>
      <w:pPr>
        <w:ind w:left="5400" w:hanging="360"/>
      </w:pPr>
    </w:lvl>
    <w:lvl w:ilvl="8" w:tplc="046F001B" w:tentative="1">
      <w:start w:val="1"/>
      <w:numFmt w:val="lowerRoman"/>
      <w:lvlText w:val="%9."/>
      <w:lvlJc w:val="right"/>
      <w:pPr>
        <w:ind w:left="6120" w:hanging="180"/>
      </w:pPr>
    </w:lvl>
  </w:abstractNum>
  <w:abstractNum w:abstractNumId="1" w15:restartNumberingAfterBreak="0">
    <w:nsid w:val="2C21238A"/>
    <w:multiLevelType w:val="multilevel"/>
    <w:tmpl w:val="ED58F7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24"/>
    <w:rsid w:val="003B5624"/>
    <w:rsid w:val="00427F29"/>
    <w:rsid w:val="00571250"/>
    <w:rsid w:val="008D6A7C"/>
    <w:rsid w:val="00DA0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C594C-EFF0-450D-A003-E29DD77B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24"/>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2">
    <w:name w:val="heading 2"/>
    <w:basedOn w:val="Normal"/>
    <w:next w:val="Normal"/>
    <w:link w:val="Titre2Car"/>
    <w:uiPriority w:val="9"/>
    <w:semiHidden/>
    <w:unhideWhenUsed/>
    <w:qFormat/>
    <w:rsid w:val="003B56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qFormat/>
    <w:rsid w:val="003B5624"/>
    <w:pPr>
      <w:suppressAutoHyphens w:val="0"/>
      <w:spacing w:before="240" w:after="60"/>
      <w:jc w:val="center"/>
      <w:outlineLvl w:val="4"/>
    </w:pPr>
    <w:rPr>
      <w:b/>
      <w:sz w:val="2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B5624"/>
    <w:rPr>
      <w:rFonts w:ascii="Times New Roman" w:eastAsia="Times New Roman" w:hAnsi="Times New Roman" w:cs="Arial"/>
      <w:b/>
      <w:sz w:val="28"/>
      <w:szCs w:val="24"/>
      <w:lang w:val="es-ES_tradnl" w:eastAsia="fr-FR"/>
    </w:rPr>
  </w:style>
  <w:style w:type="paragraph" w:styleId="Sous-titre">
    <w:name w:val="Subtitle"/>
    <w:basedOn w:val="Normal"/>
    <w:link w:val="Sous-titreCar"/>
    <w:qFormat/>
    <w:rsid w:val="003B5624"/>
    <w:pPr>
      <w:suppressAutoHyphens w:val="0"/>
      <w:jc w:val="center"/>
    </w:pPr>
    <w:rPr>
      <w:b/>
      <w:sz w:val="44"/>
      <w:lang w:val="es-ES_tradnl"/>
    </w:rPr>
  </w:style>
  <w:style w:type="character" w:customStyle="1" w:styleId="Sous-titreCar">
    <w:name w:val="Sous-titre Car"/>
    <w:basedOn w:val="Policepardfaut"/>
    <w:link w:val="Sous-titre"/>
    <w:rsid w:val="003B5624"/>
    <w:rPr>
      <w:rFonts w:ascii="Times New Roman" w:eastAsia="Times New Roman" w:hAnsi="Times New Roman" w:cs="Arial"/>
      <w:b/>
      <w:sz w:val="44"/>
      <w:szCs w:val="24"/>
      <w:lang w:val="es-ES_tradnl" w:eastAsia="fr-FR"/>
    </w:rPr>
  </w:style>
  <w:style w:type="paragraph" w:customStyle="1" w:styleId="UG-Heading2">
    <w:name w:val="UG - Heading 2"/>
    <w:basedOn w:val="Titre2"/>
    <w:rsid w:val="003B5624"/>
    <w:pPr>
      <w:keepNext w:val="0"/>
      <w:keepLines w:val="0"/>
      <w:tabs>
        <w:tab w:val="left" w:pos="619"/>
      </w:tabs>
      <w:suppressAutoHyphens w:val="0"/>
      <w:overflowPunct/>
      <w:autoSpaceDE/>
      <w:autoSpaceDN/>
      <w:adjustRightInd/>
      <w:spacing w:before="0" w:after="200"/>
      <w:jc w:val="center"/>
      <w:textAlignment w:val="auto"/>
    </w:pPr>
    <w:rPr>
      <w:rFonts w:ascii="Times New Roman Bold" w:eastAsia="Times New Roman" w:hAnsi="Times New Roman Bold" w:cs="Arial"/>
      <w:b/>
      <w:color w:val="auto"/>
      <w:sz w:val="28"/>
      <w:szCs w:val="28"/>
    </w:rPr>
  </w:style>
  <w:style w:type="paragraph" w:styleId="Paragraphedeliste">
    <w:name w:val="List Paragraph"/>
    <w:aliases w:val="Numbered List Paragraph,Bullets,List Paragraph (numbered (a)),References,WB List Paragraph,Liste 1,ReferencesCxSpLast,Paragraphe de liste1,Paragraphe de liste11,Lapis Bulleted List,List Paragraph nowy,Paragraphe  revu,Bullet L1,Body"/>
    <w:basedOn w:val="Normal"/>
    <w:link w:val="ParagraphedelisteCar"/>
    <w:uiPriority w:val="34"/>
    <w:qFormat/>
    <w:rsid w:val="003B5624"/>
    <w:pPr>
      <w:ind w:left="708"/>
    </w:pPr>
  </w:style>
  <w:style w:type="character" w:customStyle="1" w:styleId="ParagraphedelisteCar">
    <w:name w:val="Paragraphe de liste Car"/>
    <w:aliases w:val="Numbered List Paragraph Car,Bullets Car,List Paragraph (numbered (a)) Car,References Car,WB List Paragraph Car,Liste 1 Car,ReferencesCxSpLast Car,Paragraphe de liste1 Car,Paragraphe de liste11 Car,Lapis Bulleted List Car,Body Car"/>
    <w:link w:val="Paragraphedeliste"/>
    <w:uiPriority w:val="34"/>
    <w:locked/>
    <w:rsid w:val="003B5624"/>
    <w:rPr>
      <w:rFonts w:ascii="Times New Roman" w:eastAsia="Times New Roman" w:hAnsi="Times New Roman" w:cs="Arial"/>
      <w:sz w:val="24"/>
      <w:szCs w:val="24"/>
      <w:lang w:eastAsia="fr-FR"/>
    </w:rPr>
  </w:style>
  <w:style w:type="paragraph" w:customStyle="1" w:styleId="Tramemoyenne1-Accent12">
    <w:name w:val="Trame moyenne 1 - Accent 12"/>
    <w:link w:val="Tramemoyenne1-Accent1Car1"/>
    <w:uiPriority w:val="1"/>
    <w:qFormat/>
    <w:rsid w:val="003B5624"/>
    <w:pPr>
      <w:spacing w:after="0" w:line="240" w:lineRule="auto"/>
    </w:pPr>
    <w:rPr>
      <w:rFonts w:ascii="Times New Roman" w:eastAsia="Times New Roman" w:hAnsi="Times New Roman" w:cs="Times New Roman"/>
      <w:sz w:val="20"/>
      <w:szCs w:val="20"/>
      <w:lang w:eastAsia="fr-FR"/>
    </w:rPr>
  </w:style>
  <w:style w:type="character" w:customStyle="1" w:styleId="Tramemoyenne1-Accent1Car1">
    <w:name w:val="Trame moyenne 1 - Accent 1 Car1"/>
    <w:link w:val="Tramemoyenne1-Accent12"/>
    <w:uiPriority w:val="1"/>
    <w:rsid w:val="003B5624"/>
    <w:rPr>
      <w:rFonts w:ascii="Times New Roman" w:eastAsia="Times New Roman" w:hAnsi="Times New Roman" w:cs="Times New Roman"/>
      <w:sz w:val="20"/>
      <w:szCs w:val="20"/>
      <w:lang w:eastAsia="fr-FR"/>
    </w:rPr>
  </w:style>
  <w:style w:type="paragraph" w:customStyle="1" w:styleId="DefaultText">
    <w:name w:val="Default Text"/>
    <w:basedOn w:val="Normal"/>
    <w:link w:val="DefaultTextChar2"/>
    <w:rsid w:val="003B5624"/>
    <w:pPr>
      <w:widowControl w:val="0"/>
      <w:suppressAutoHyphens w:val="0"/>
      <w:overflowPunct/>
      <w:autoSpaceDN/>
      <w:adjustRightInd/>
      <w:spacing w:before="120"/>
      <w:ind w:left="576"/>
      <w:textAlignment w:val="auto"/>
    </w:pPr>
    <w:rPr>
      <w:rFonts w:ascii="Arial" w:hAnsi="Arial"/>
      <w:sz w:val="20"/>
      <w:szCs w:val="20"/>
      <w:lang w:val="en-US" w:eastAsia="ar-SA"/>
    </w:rPr>
  </w:style>
  <w:style w:type="character" w:customStyle="1" w:styleId="DefaultTextChar2">
    <w:name w:val="Default Text Char2"/>
    <w:link w:val="DefaultText"/>
    <w:rsid w:val="003B5624"/>
    <w:rPr>
      <w:rFonts w:ascii="Arial" w:eastAsia="Times New Roman" w:hAnsi="Arial" w:cs="Arial"/>
      <w:sz w:val="20"/>
      <w:szCs w:val="20"/>
      <w:lang w:val="en-US" w:eastAsia="ar-SA"/>
    </w:rPr>
  </w:style>
  <w:style w:type="character" w:customStyle="1" w:styleId="Titre2Car">
    <w:name w:val="Titre 2 Car"/>
    <w:basedOn w:val="Policepardfaut"/>
    <w:link w:val="Titre2"/>
    <w:uiPriority w:val="9"/>
    <w:semiHidden/>
    <w:rsid w:val="003B5624"/>
    <w:rPr>
      <w:rFonts w:asciiTheme="majorHAnsi" w:eastAsiaTheme="majorEastAsia" w:hAnsiTheme="majorHAnsi" w:cstheme="majorBidi"/>
      <w:color w:val="2E74B5" w:themeColor="accent1" w:themeShade="BF"/>
      <w:sz w:val="26"/>
      <w:szCs w:val="26"/>
      <w:lang w:eastAsia="fr-FR"/>
    </w:rPr>
  </w:style>
  <w:style w:type="paragraph" w:styleId="Textedebulles">
    <w:name w:val="Balloon Text"/>
    <w:basedOn w:val="Normal"/>
    <w:link w:val="TextedebullesCar"/>
    <w:uiPriority w:val="99"/>
    <w:semiHidden/>
    <w:unhideWhenUsed/>
    <w:rsid w:val="008D6A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A7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913</Words>
  <Characters>5026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2021-03-01T15:49:00Z</cp:lastPrinted>
  <dcterms:created xsi:type="dcterms:W3CDTF">2021-02-25T15:25:00Z</dcterms:created>
  <dcterms:modified xsi:type="dcterms:W3CDTF">2021-03-01T15:50:00Z</dcterms:modified>
</cp:coreProperties>
</file>